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9DD1E" w14:textId="4E483BB1" w:rsidR="00CB55BE" w:rsidRDefault="00FA4E1D">
      <w:pPr>
        <w:spacing w:after="20" w:line="300" w:lineRule="auto"/>
        <w:jc w:val="center"/>
      </w:pPr>
      <w:r>
        <w:t>Kanepi Vallavolikogu määruse</w:t>
      </w:r>
    </w:p>
    <w:p w14:paraId="383E2949" w14:textId="77777777" w:rsidR="008A2AE9" w:rsidRDefault="00FA4E1D" w:rsidP="008A2AE9">
      <w:pPr>
        <w:spacing w:after="20" w:line="300" w:lineRule="auto"/>
        <w:jc w:val="center"/>
        <w:rPr>
          <w:b/>
          <w:bCs/>
        </w:rPr>
      </w:pPr>
      <w:r>
        <w:rPr>
          <w:b/>
          <w:bCs/>
        </w:rPr>
        <w:t>„Kanepi valla lemmikloomade pidamise eeskiri“</w:t>
      </w:r>
      <w:r w:rsidR="008A2AE9">
        <w:t xml:space="preserve"> </w:t>
      </w:r>
      <w:r>
        <w:rPr>
          <w:b/>
          <w:bCs/>
        </w:rPr>
        <w:t xml:space="preserve">eelnõu </w:t>
      </w:r>
    </w:p>
    <w:p w14:paraId="4E08C58B" w14:textId="0E9654C1" w:rsidR="00CB55BE" w:rsidRDefault="00FA4E1D" w:rsidP="008A2AE9">
      <w:pPr>
        <w:spacing w:after="20" w:line="300" w:lineRule="auto"/>
        <w:jc w:val="center"/>
      </w:pPr>
      <w:r>
        <w:rPr>
          <w:b/>
          <w:bCs/>
        </w:rPr>
        <w:t>SELETUSKIRI</w:t>
      </w:r>
    </w:p>
    <w:p w14:paraId="418F4208" w14:textId="77777777" w:rsidR="00CB55BE" w:rsidRDefault="00FA4E1D" w:rsidP="00F55133">
      <w:pPr>
        <w:spacing w:after="120"/>
      </w:pPr>
      <w:r>
        <w:rPr>
          <w:b/>
          <w:bCs/>
        </w:rPr>
        <w:t>1. Sissejuhatus</w:t>
      </w:r>
    </w:p>
    <w:p w14:paraId="2FE51342" w14:textId="77777777" w:rsidR="00CB55BE" w:rsidRDefault="00FA4E1D" w:rsidP="00F55133">
      <w:pPr>
        <w:spacing w:after="120"/>
        <w:jc w:val="both"/>
      </w:pPr>
      <w:r>
        <w:t>Kanepi Vallavolikogu määruse „Kanepi valla lemmikloomade pidamise eeskiri“ (edaspidi eelnõu) eesmärk on kehtestada uus valla lemmikloomade pidamise eeskiri, mis asendab Kanepi Vallavolikogu 21.05.2020 määrusega nr 7 kehtestatud „Kanepi valla koerte ja kasside pidamise eeskirja“ (edaspidi kehtiv eeskiri).</w:t>
      </w:r>
    </w:p>
    <w:p w14:paraId="0220A977" w14:textId="77777777" w:rsidR="00CB55BE" w:rsidRDefault="00FA4E1D" w:rsidP="00F55133">
      <w:pPr>
        <w:spacing w:after="120"/>
        <w:jc w:val="both"/>
      </w:pPr>
      <w:r>
        <w:t xml:space="preserve">Eelnõu koostamise ajendiks on </w:t>
      </w:r>
      <w:r w:rsidRPr="008A2AE9">
        <w:t>kohaliku omavalitsuse korralduse seaduse (</w:t>
      </w:r>
      <w:r>
        <w:t>edaspidi KOKS) 2026. aasta muudatus, millega korrastati kohalike omavalitsuste volikogu poolt kehtestatavate loomapidamise eeskirjade regulatsiooni. KOKS § 22 lõike 1 punkt 36² sätestab volikogu ainupädevusena varasema „koerte ja kasside pidamise eeskirja“ asemel „</w:t>
      </w:r>
      <w:r>
        <w:rPr>
          <w:i/>
          <w:iCs/>
        </w:rPr>
        <w:t>lemmikloomade pidamise eeskirja</w:t>
      </w:r>
      <w:r>
        <w:t xml:space="preserve">“ kehtestamise. Ühtlasi täiendati seadust uue §-ga 22¹ „Lemmikloomade pidamise eeskiri“, mis annab volikogule sõnaselge volitusnormi sätestada eeskirjas lemmiklooma pidamise territooriumi piiramise nõuded ning täpsustada </w:t>
      </w:r>
      <w:r w:rsidRPr="002626EA">
        <w:t>korrakaitseseaduse §-s 55 sätestatud avalikus kohas käitumise üldnõudeid (sh määrata avalikud kohad, kus lemmiklooma viibimine on piiratud või keelatud). Samuti täiendati KOKS-i §-dega 65¹ ja 65²,</w:t>
      </w:r>
      <w:r>
        <w:t xml:space="preserve"> mis reguleerivad kohaliku omavalitsuse üksuse riiklikku järelevalvet volikogu kehtestatud eeskirjade, sealhulgas lemmikloomade pidamise eeskirja täitmise üle, ning annavad omavalitsusele õiguse kohaldada korrakaitseseaduses </w:t>
      </w:r>
      <w:r w:rsidRPr="008A2AE9">
        <w:t>sätestatud riikliku järelevalve üld- ja erimeetmeid.</w:t>
      </w:r>
    </w:p>
    <w:p w14:paraId="3A11EF95" w14:textId="77777777" w:rsidR="00CB55BE" w:rsidRDefault="00FA4E1D" w:rsidP="00F55133">
      <w:pPr>
        <w:spacing w:after="120"/>
        <w:jc w:val="both"/>
      </w:pPr>
      <w:r>
        <w:t>Kuna kehtiva eeskirja pealkiri, volitusnorm ja osa sisust ei vasta enam muudetud KOKS-i terminoloogiale ja loogikale, on otstarbekas kehtiv eeskiri tervikuna uue eeskirjaga asendada, mitte piirduda üksikute punktide muutmisega.</w:t>
      </w:r>
    </w:p>
    <w:p w14:paraId="52523F42" w14:textId="77777777" w:rsidR="00CB55BE" w:rsidRDefault="00FA4E1D" w:rsidP="00F55133">
      <w:pPr>
        <w:spacing w:after="120"/>
      </w:pPr>
      <w:r>
        <w:rPr>
          <w:b/>
          <w:bCs/>
        </w:rPr>
        <w:t>2. Eelnõu sisu ja võrdlev analüüs</w:t>
      </w:r>
    </w:p>
    <w:p w14:paraId="38519581" w14:textId="30502821" w:rsidR="00CB55BE" w:rsidRDefault="00FA4E1D" w:rsidP="00F55133">
      <w:pPr>
        <w:spacing w:after="120"/>
        <w:jc w:val="both"/>
      </w:pPr>
      <w:r>
        <w:t xml:space="preserve">Eelnõu koosneb </w:t>
      </w:r>
      <w:r w:rsidR="008A2AE9">
        <w:t xml:space="preserve">üheteistkümnest </w:t>
      </w:r>
      <w:r>
        <w:t>paragrahvist. Võrreldes kehtiva eeskirjaga on peamised sisulised muudatused järgmised:</w:t>
      </w:r>
    </w:p>
    <w:p w14:paraId="2CE13721" w14:textId="77777777" w:rsidR="00CB55BE" w:rsidRDefault="00FA4E1D" w:rsidP="00F55133">
      <w:pPr>
        <w:spacing w:after="120"/>
      </w:pPr>
      <w:r>
        <w:rPr>
          <w:b/>
          <w:bCs/>
          <w:i/>
          <w:iCs/>
        </w:rPr>
        <w:t>2.1. Pealkiri ja kohaldamisala</w:t>
      </w:r>
    </w:p>
    <w:p w14:paraId="570CA87B" w14:textId="73229E8C" w:rsidR="00CB55BE" w:rsidRDefault="00FA4E1D" w:rsidP="00F55133">
      <w:pPr>
        <w:spacing w:after="120"/>
        <w:jc w:val="both"/>
      </w:pPr>
      <w:r>
        <w:t xml:space="preserve">Eeskirja pealkiri muudetakse „koerte ja kasside pidamise eeskirjast“ „lemmikloomade pidamise eeskirjaks“ ning eeskirja kohaldamisala laiendatakse kõigile lemmikloomadele KOKS § 22 lõike 1 punkti 36² tähenduses, mitte üksnes koertele ja kassidele. </w:t>
      </w:r>
    </w:p>
    <w:p w14:paraId="1BA85911" w14:textId="77777777" w:rsidR="00CB55BE" w:rsidRDefault="00FA4E1D" w:rsidP="00F55133">
      <w:pPr>
        <w:spacing w:after="120"/>
      </w:pPr>
      <w:r>
        <w:rPr>
          <w:b/>
          <w:bCs/>
          <w:i/>
          <w:iCs/>
        </w:rPr>
        <w:t>2.2. Mõistete lisamine (§ 2)</w:t>
      </w:r>
    </w:p>
    <w:p w14:paraId="246DA79C" w14:textId="34A933E6" w:rsidR="00CB55BE" w:rsidRDefault="00FA4E1D" w:rsidP="00F55133">
      <w:pPr>
        <w:spacing w:after="120"/>
        <w:jc w:val="both"/>
      </w:pPr>
      <w:r>
        <w:t>Kehtivas eeskirjas mõistete paragrahvi ei ole. Selguse ja õiguskindluse huvides on eelnõusse lisatud mõisted „lemmikloom“, „loomapidaja“, „hulkuv lemmikloom“</w:t>
      </w:r>
      <w:r w:rsidR="008A2AE9">
        <w:t>, „omanikuta lemmikloom“</w:t>
      </w:r>
      <w:r>
        <w:t xml:space="preserve"> ja „avalik koht“, mis on kooskõlas analoogsetes eeskirjades kasutatud ja praktikas väljakujunenud definitsioonidega.</w:t>
      </w:r>
    </w:p>
    <w:p w14:paraId="1DC3DB9F" w14:textId="77777777" w:rsidR="00CB55BE" w:rsidRDefault="00FA4E1D" w:rsidP="00F55133">
      <w:pPr>
        <w:spacing w:after="120"/>
      </w:pPr>
      <w:r>
        <w:rPr>
          <w:b/>
          <w:bCs/>
          <w:i/>
          <w:iCs/>
        </w:rPr>
        <w:t>2.3. Territooriumi piiramise nõuded (§ 4)</w:t>
      </w:r>
    </w:p>
    <w:p w14:paraId="7DCD3554" w14:textId="3778DF2E" w:rsidR="00CB55BE" w:rsidRDefault="00FA4E1D" w:rsidP="00F55133">
      <w:pPr>
        <w:spacing w:after="120"/>
        <w:jc w:val="both"/>
      </w:pPr>
      <w:r>
        <w:t xml:space="preserve">Uus säte </w:t>
      </w:r>
      <w:r w:rsidR="008A2AE9">
        <w:t xml:space="preserve">annab </w:t>
      </w:r>
      <w:r>
        <w:t>täpsemad nõuded territooriumi piiramise kohta, et välistada looma omal tahtel väljapääsemine. Kehtiv eeskiri sisaldas sarnast, kuid üldisema</w:t>
      </w:r>
      <w:r w:rsidR="00FD079B">
        <w:t>lt.</w:t>
      </w:r>
    </w:p>
    <w:p w14:paraId="4483DE29" w14:textId="77777777" w:rsidR="00CB55BE" w:rsidRDefault="00FA4E1D" w:rsidP="00F55133">
      <w:pPr>
        <w:spacing w:after="120"/>
      </w:pPr>
      <w:r>
        <w:rPr>
          <w:b/>
          <w:bCs/>
          <w:i/>
          <w:iCs/>
        </w:rPr>
        <w:t>2.4. Käitumine avalikus kohas (§ 5)</w:t>
      </w:r>
    </w:p>
    <w:p w14:paraId="11EEB479" w14:textId="02F1618A" w:rsidR="00CB55BE" w:rsidRDefault="00FA4E1D" w:rsidP="00F55133">
      <w:pPr>
        <w:spacing w:after="120"/>
        <w:jc w:val="both"/>
      </w:pPr>
      <w:r>
        <w:t>Uus säte tugineb KOKS § 22¹ lõikele 3, mis lubab volikogul täpsustada korrakaitseseaduse §-s 55 sätestatud avalikus kohas käitumise üldnõudeid, sealhulgas määrata avalikud kohad, kus lemmiklooma</w:t>
      </w:r>
      <w:r w:rsidR="00FD079B">
        <w:t>l</w:t>
      </w:r>
      <w:r>
        <w:t xml:space="preserve"> ei võimaldata viibida või kus ta peab olema lõastatud. Eelnõus on sellistena </w:t>
      </w:r>
      <w:r>
        <w:lastRenderedPageBreak/>
        <w:t>nimetatud lasteasutuse, kooli ja mänguväljaku territoorium, kalmistu ning suplushooajal supluskoht</w:t>
      </w:r>
      <w:r w:rsidR="00FD079B">
        <w:t xml:space="preserve">. </w:t>
      </w:r>
    </w:p>
    <w:p w14:paraId="77C8A6FF" w14:textId="77777777" w:rsidR="005C5D71" w:rsidRDefault="00FA4E1D" w:rsidP="00F55133">
      <w:pPr>
        <w:spacing w:after="120"/>
      </w:pPr>
      <w:r>
        <w:rPr>
          <w:b/>
          <w:bCs/>
          <w:i/>
          <w:iCs/>
        </w:rPr>
        <w:t xml:space="preserve">2.5. </w:t>
      </w:r>
      <w:r w:rsidR="005C5D71">
        <w:rPr>
          <w:b/>
          <w:bCs/>
          <w:i/>
          <w:iCs/>
        </w:rPr>
        <w:t>Märgistamine ja registreerimine (§ 6)</w:t>
      </w:r>
    </w:p>
    <w:p w14:paraId="0179A26D" w14:textId="00F8B493" w:rsidR="008C397E" w:rsidRDefault="005C5D71" w:rsidP="00F55133">
      <w:pPr>
        <w:spacing w:after="120"/>
        <w:jc w:val="both"/>
      </w:pPr>
      <w:r>
        <w:t xml:space="preserve">Säte on sisult vastavuses kehtiva eeskirjaga, kuid formuleeritud lemmikloomade, mitte üksnes koerte ja kasside kohta. Eraldi on nimetatud koera, kassi ja valgetuhkru kiibistamiskohustus, arvestades veterinaarseaduse muudatusega kavandatavat üleriigilist koerte, kasside ja valgetuhkrute kohustuslikku kiibistamist ja </w:t>
      </w:r>
      <w:r w:rsidRPr="00777015">
        <w:t>registreerimist alates 2027. aasta suvest.</w:t>
      </w:r>
    </w:p>
    <w:p w14:paraId="195C46F0" w14:textId="47F9B0CD" w:rsidR="008C397E" w:rsidRDefault="00FA4E1D" w:rsidP="00F55133">
      <w:pPr>
        <w:spacing w:after="120"/>
        <w:rPr>
          <w:b/>
          <w:bCs/>
          <w:i/>
          <w:iCs/>
        </w:rPr>
      </w:pPr>
      <w:r>
        <w:rPr>
          <w:b/>
          <w:bCs/>
          <w:i/>
          <w:iCs/>
        </w:rPr>
        <w:t xml:space="preserve">2.6. </w:t>
      </w:r>
      <w:r w:rsidR="008C397E" w:rsidRPr="008C397E">
        <w:rPr>
          <w:b/>
          <w:bCs/>
          <w:i/>
          <w:iCs/>
        </w:rPr>
        <w:t>Hulkuvad lemmikloomad</w:t>
      </w:r>
      <w:r w:rsidR="008C397E">
        <w:rPr>
          <w:b/>
          <w:bCs/>
          <w:i/>
          <w:iCs/>
        </w:rPr>
        <w:t xml:space="preserve"> (§ 7)</w:t>
      </w:r>
    </w:p>
    <w:p w14:paraId="24FC6E45" w14:textId="711DF220" w:rsidR="00F55133" w:rsidRPr="008C397E" w:rsidRDefault="00F55133" w:rsidP="00F55133">
      <w:pPr>
        <w:spacing w:after="120"/>
        <w:jc w:val="both"/>
      </w:pPr>
      <w:r>
        <w:t>Sättes</w:t>
      </w:r>
      <w:r w:rsidR="008C397E">
        <w:t xml:space="preserve"> täpsustatakse olukordi, kus lemmiklooma pidaja ei saa või  ei ole  jõudnud  oma lemmiklooma  ise püüda</w:t>
      </w:r>
      <w:r>
        <w:t xml:space="preserve"> ning kuidas </w:t>
      </w:r>
      <w:r w:rsidR="008C397E">
        <w:t xml:space="preserve"> siis Kanepi </w:t>
      </w:r>
      <w:r w:rsidR="00D92CF7">
        <w:t>valla Varahaldus</w:t>
      </w:r>
      <w:r w:rsidR="008C397E">
        <w:t xml:space="preserve"> tulenevalt </w:t>
      </w:r>
      <w:r w:rsidR="008C397E" w:rsidRPr="008C397E">
        <w:t>Vabariigi Valitsuse  16. aprilli 2002 määruse</w:t>
      </w:r>
      <w:r w:rsidR="008C397E">
        <w:t>st</w:t>
      </w:r>
      <w:r w:rsidR="008C397E" w:rsidRPr="008C397E">
        <w:t xml:space="preserve"> nr 130 „Hulkuvate loomade püüdmise, pidamise ja nende omaniku kindlakstegemise ning hulkuvate loomade hukkamise kord“</w:t>
      </w:r>
      <w:r w:rsidR="008C397E">
        <w:t xml:space="preserve"> korraldab lemmiklooma omaniku leidmise ja teavitamise ning edasise lemmiklooma käitlemise.</w:t>
      </w:r>
    </w:p>
    <w:p w14:paraId="688241FE" w14:textId="2256ED32" w:rsidR="00F55133" w:rsidRDefault="00FA4E1D" w:rsidP="00F55133">
      <w:pPr>
        <w:spacing w:after="120"/>
        <w:jc w:val="both"/>
        <w:rPr>
          <w:b/>
          <w:bCs/>
          <w:i/>
          <w:iCs/>
        </w:rPr>
      </w:pPr>
      <w:r>
        <w:rPr>
          <w:b/>
          <w:bCs/>
          <w:i/>
          <w:iCs/>
        </w:rPr>
        <w:t xml:space="preserve">2.7. </w:t>
      </w:r>
      <w:r w:rsidR="00A66366" w:rsidRPr="00A66366">
        <w:rPr>
          <w:b/>
          <w:bCs/>
          <w:i/>
          <w:iCs/>
        </w:rPr>
        <w:t>Lemmiklooma korjuse käitlemine ja matmine</w:t>
      </w:r>
      <w:r w:rsidR="00A66366">
        <w:rPr>
          <w:b/>
          <w:bCs/>
          <w:i/>
          <w:iCs/>
        </w:rPr>
        <w:t xml:space="preserve"> (8)</w:t>
      </w:r>
    </w:p>
    <w:p w14:paraId="6C020D4F" w14:textId="4D027A46" w:rsidR="00A66366" w:rsidRPr="00A66366" w:rsidRDefault="00A66366" w:rsidP="00F55133">
      <w:pPr>
        <w:spacing w:after="120"/>
        <w:jc w:val="both"/>
      </w:pPr>
      <w:r>
        <w:t xml:space="preserve">Kehtivas määruses lemmiklooma korjuse käitlemist ja matmist  ei täpsustatud. Käesolevas eelnõus on välja toodud  põhilised tingimused lemmiklooma </w:t>
      </w:r>
      <w:r w:rsidR="0076138F">
        <w:t xml:space="preserve"> </w:t>
      </w:r>
      <w:r>
        <w:t>matmiseks.</w:t>
      </w:r>
    </w:p>
    <w:p w14:paraId="05CA0B35" w14:textId="77777777" w:rsidR="00A9420A" w:rsidRPr="009C1328" w:rsidRDefault="008C397E" w:rsidP="00A9420A">
      <w:pPr>
        <w:spacing w:after="120"/>
        <w:jc w:val="both"/>
        <w:rPr>
          <w:b/>
          <w:bCs/>
          <w:i/>
          <w:iCs/>
        </w:rPr>
      </w:pPr>
      <w:r w:rsidRPr="009C1328">
        <w:rPr>
          <w:b/>
          <w:bCs/>
          <w:i/>
          <w:iCs/>
        </w:rPr>
        <w:t xml:space="preserve">2.8. </w:t>
      </w:r>
      <w:r w:rsidR="00A9420A" w:rsidRPr="009C1328">
        <w:rPr>
          <w:b/>
          <w:bCs/>
          <w:i/>
          <w:iCs/>
        </w:rPr>
        <w:t>Väärteomenetlus ning riiklik järelevalve ja sunniraha (§ 9 ja § 10)</w:t>
      </w:r>
    </w:p>
    <w:p w14:paraId="331C993E" w14:textId="77777777" w:rsidR="00A9420A" w:rsidRDefault="00A9420A" w:rsidP="00A9420A">
      <w:pPr>
        <w:spacing w:after="120"/>
        <w:jc w:val="both"/>
      </w:pPr>
      <w:r>
        <w:t xml:space="preserve">Kehtiva eeskirja § 5 viitas järelevalve teostajana keskkonnaspetsialistile ja Politsei- ja Piirivalveametile ning tugines KOKS §-dele 66³ ja 66⁴, millest viimane (§ 66⁴ „Menetlus“) käsitles väärteomenetlust. </w:t>
      </w:r>
    </w:p>
    <w:p w14:paraId="2B7AC958" w14:textId="6855F749" w:rsidR="00C14657" w:rsidRPr="00A9420A" w:rsidRDefault="00A9420A" w:rsidP="00A9420A">
      <w:pPr>
        <w:spacing w:after="120"/>
        <w:jc w:val="both"/>
      </w:pPr>
      <w:r>
        <w:t>Eelnõus on järelevalve regulatsioon üles ehitatud uutele §-dele 65¹ ja 65², mis annavad omavalitsusele KorS-ist tuleneva riikliku järelevalve pädevuse (sh ettekirjutuse tegemise ning ettekirjutuse täitmata jätmisel asendustäitmise ja sunniraha rakendamise õiguse). Väärteovastutuse alusena on säilitatud viide KOKS § 66³-le, mille sisu ei ole muudatusega sisuliselt puudutatud.</w:t>
      </w:r>
    </w:p>
    <w:p w14:paraId="4FEF697A" w14:textId="01E50772" w:rsidR="00CB55BE" w:rsidRDefault="00C14657" w:rsidP="00F55133">
      <w:pPr>
        <w:spacing w:after="120"/>
      </w:pPr>
      <w:r>
        <w:rPr>
          <w:b/>
          <w:bCs/>
          <w:i/>
          <w:iCs/>
        </w:rPr>
        <w:t xml:space="preserve">2.9. </w:t>
      </w:r>
      <w:r w:rsidR="00FA4E1D">
        <w:rPr>
          <w:b/>
          <w:bCs/>
          <w:i/>
          <w:iCs/>
        </w:rPr>
        <w:t>Muud sätted</w:t>
      </w:r>
    </w:p>
    <w:p w14:paraId="2EAE5EEA" w14:textId="26C7EC39" w:rsidR="00CB55BE" w:rsidRDefault="00FA4E1D" w:rsidP="00F55133">
      <w:pPr>
        <w:spacing w:after="120"/>
        <w:jc w:val="both"/>
      </w:pPr>
      <w:r>
        <w:t>Eelnõu §-ga</w:t>
      </w:r>
      <w:r w:rsidR="00DA6DE2">
        <w:t>11</w:t>
      </w:r>
      <w:r>
        <w:t xml:space="preserve"> tunnistatakse kehtetuks senine määrus nr 7 ning on ette nähtud tavapärane jõustumissäte.</w:t>
      </w:r>
    </w:p>
    <w:p w14:paraId="727BF891" w14:textId="77777777" w:rsidR="00CB55BE" w:rsidRDefault="00FA4E1D" w:rsidP="00F55133">
      <w:pPr>
        <w:spacing w:after="120"/>
      </w:pPr>
      <w:r>
        <w:rPr>
          <w:b/>
          <w:bCs/>
        </w:rPr>
        <w:t>3. Eelnõu vastavus Euroopa Liidu õigusele</w:t>
      </w:r>
    </w:p>
    <w:p w14:paraId="620E55E2" w14:textId="0F59FA9E" w:rsidR="00CB55BE" w:rsidRDefault="00FA4E1D" w:rsidP="00F55133">
      <w:pPr>
        <w:spacing w:after="120"/>
        <w:jc w:val="both"/>
      </w:pPr>
      <w:r>
        <w:t xml:space="preserve">Käesoleva eelnõu sisuline alus on </w:t>
      </w:r>
      <w:r w:rsidR="00DA6DE2">
        <w:t xml:space="preserve">siseriiklik </w:t>
      </w:r>
      <w:r>
        <w:t>õigus – KOKS § 22 lõike 1 punkt 36² ja § 22¹, loomakaitseseadus, veterinaarseadus ja korrakaitseseadus. Eelnõuga ei võeta üle ega rakendata Euroopa Liidu direktiivi ega määrust ning lemmikloomade pidamise, sealhulgas nende märgistamise ja avalikus kohas käitumise korraldamine on riigi ja kohalikule omavalitsus</w:t>
      </w:r>
      <w:r w:rsidR="0079582E">
        <w:t xml:space="preserve">te </w:t>
      </w:r>
      <w:r>
        <w:t xml:space="preserve">pädevuses. </w:t>
      </w:r>
    </w:p>
    <w:p w14:paraId="5B019F15" w14:textId="00681637" w:rsidR="00CB55BE" w:rsidRDefault="0079582E" w:rsidP="00F55133">
      <w:pPr>
        <w:spacing w:after="120"/>
        <w:jc w:val="both"/>
      </w:pPr>
      <w:r>
        <w:t>L</w:t>
      </w:r>
      <w:r w:rsidR="00FA4E1D">
        <w:t>emmikloomade (koer, kass, valgetuhkur) identifitseerimise ja registreerimise nõuded tulenevad juba kehtivast Euroopa Parlamendi ja nõukogu määrusest (EL) 2016/429 (loomatervise määrus) ning selle rakendusaktidest, kuid need on üle võetud</w:t>
      </w:r>
      <w:r>
        <w:t xml:space="preserve"> ja </w:t>
      </w:r>
      <w:r w:rsidR="00FA4E1D">
        <w:t>rakendatud veterinaarseaduse</w:t>
      </w:r>
      <w:r>
        <w:t xml:space="preserve">ga. </w:t>
      </w:r>
    </w:p>
    <w:p w14:paraId="6840DC9E" w14:textId="77777777" w:rsidR="00CB55BE" w:rsidRDefault="00FA4E1D" w:rsidP="00F55133">
      <w:pPr>
        <w:spacing w:after="120"/>
      </w:pPr>
      <w:r>
        <w:rPr>
          <w:b/>
          <w:bCs/>
        </w:rPr>
        <w:t>4. Määruse mõjud</w:t>
      </w:r>
    </w:p>
    <w:p w14:paraId="1B5C7A22" w14:textId="77777777" w:rsidR="00CB55BE" w:rsidRDefault="00FA4E1D" w:rsidP="00F55133">
      <w:pPr>
        <w:spacing w:after="120"/>
      </w:pPr>
      <w:r>
        <w:rPr>
          <w:b/>
          <w:bCs/>
          <w:i/>
          <w:iCs/>
        </w:rPr>
        <w:t>4.1. Mõju sihtrühmadele</w:t>
      </w:r>
    </w:p>
    <w:p w14:paraId="45C630EF" w14:textId="77777777" w:rsidR="00CB55BE" w:rsidRDefault="00FA4E1D" w:rsidP="00F55133">
      <w:pPr>
        <w:spacing w:after="120"/>
        <w:jc w:val="both"/>
      </w:pPr>
      <w:r>
        <w:t xml:space="preserve">Eelnõu peamine sihtrühm on Kanepi valla territooriumil elavad ja viibivad lemmikloomapidajad (hinnanguliselt valdav osa valla leibkondadest). Sisuliselt kehtiva eeskirjaga võrreldes uusi täiendavaid kohustusi loomapidajale ei lisandu – tegemist on </w:t>
      </w:r>
      <w:r>
        <w:lastRenderedPageBreak/>
        <w:t>peamiselt kehtiva regulatsiooni ajakohastamise ja täpsustamisega vastavalt muudetud KOKS-ile. Mõju ulatus ja sagedus on väike.</w:t>
      </w:r>
    </w:p>
    <w:p w14:paraId="5F501EB5" w14:textId="77777777" w:rsidR="00CB55BE" w:rsidRDefault="00FA4E1D" w:rsidP="00F55133">
      <w:pPr>
        <w:spacing w:after="120"/>
      </w:pPr>
      <w:r>
        <w:rPr>
          <w:b/>
          <w:bCs/>
          <w:i/>
          <w:iCs/>
        </w:rPr>
        <w:t>4.2. Mõju majandusele, sotsiaalvaldkonnale ja looduskeskkonnale</w:t>
      </w:r>
    </w:p>
    <w:p w14:paraId="1FB6F673" w14:textId="77777777" w:rsidR="00CB55BE" w:rsidRDefault="00FA4E1D" w:rsidP="00F55133">
      <w:pPr>
        <w:spacing w:after="120"/>
        <w:jc w:val="both"/>
      </w:pPr>
      <w:r>
        <w:t>Eelnõul puudub oluline mõju majandusele, sotsiaalvaldkonnale, regionaalarengule, riigiasutuste ja kohaliku omavalitsuse korraldusele ega looduskeskkonnale. Nõuete täpsustamine avalikus kohas käitumise ja territooriumi piiramise osas aitab kaasa avaliku korra ja turvalisuse tagamisele.</w:t>
      </w:r>
    </w:p>
    <w:p w14:paraId="49195472" w14:textId="77777777" w:rsidR="00CB55BE" w:rsidRDefault="00FA4E1D" w:rsidP="00F55133">
      <w:pPr>
        <w:spacing w:after="120"/>
      </w:pPr>
      <w:r>
        <w:rPr>
          <w:b/>
          <w:bCs/>
          <w:i/>
          <w:iCs/>
        </w:rPr>
        <w:t>4.3. Mõju kohaliku omavalitsuse korraldusele</w:t>
      </w:r>
    </w:p>
    <w:p w14:paraId="6BC97BDE" w14:textId="602956A8" w:rsidR="00CB55BE" w:rsidRDefault="00FA4E1D" w:rsidP="00F55133">
      <w:pPr>
        <w:spacing w:after="120"/>
        <w:jc w:val="both"/>
      </w:pPr>
      <w:r>
        <w:t xml:space="preserve">Riikliku järelevalve pädevuse selgem sätestamine (KOKS §-d 65¹ ja 65²) võib mõnevõrra suurendada vallavalitsuse järelevalvekoormust, kuivõrd senisest selgemalt on võimalik rakendada korrakaitseseaduse erimeetmeid (ettekirjutus, sunniraha). Täiendavat personali- ega finantsvajadust see esialgu ette ei näe, kuna järelevalvet teeb </w:t>
      </w:r>
      <w:r w:rsidRPr="004C2E0A">
        <w:t>vallavalitsus olemasolevate ressurssidega</w:t>
      </w:r>
      <w:r w:rsidR="000601BC" w:rsidRPr="004C2E0A">
        <w:t xml:space="preserve"> (</w:t>
      </w:r>
      <w:r w:rsidR="004C2E0A" w:rsidRPr="004C2E0A">
        <w:t>maa- ja keskkonnaspetsialist ja Kanepi Varahaldus</w:t>
      </w:r>
      <w:r w:rsidR="000601BC" w:rsidRPr="004C2E0A">
        <w:t>).</w:t>
      </w:r>
    </w:p>
    <w:p w14:paraId="2BA1E76A" w14:textId="77777777" w:rsidR="00CB55BE" w:rsidRDefault="00FA4E1D" w:rsidP="00F55133">
      <w:pPr>
        <w:spacing w:after="120"/>
      </w:pPr>
      <w:r>
        <w:rPr>
          <w:b/>
          <w:bCs/>
        </w:rPr>
        <w:t>5. Määruse rakendamisega seotud tegevused, vajalikud kulud ja eeldatavad tulud</w:t>
      </w:r>
    </w:p>
    <w:p w14:paraId="7D379968" w14:textId="1CC5F68A" w:rsidR="00CB55BE" w:rsidRDefault="00FA4E1D" w:rsidP="00F55133">
      <w:pPr>
        <w:spacing w:after="120"/>
        <w:jc w:val="both"/>
      </w:pPr>
      <w:r>
        <w:t xml:space="preserve">Määruse rakendamine ei too kaasa täiendavaid kulutusi valla eelarvele. Vallavalitsus teavitab avalikkust uue eeskirja kehtestamisest valla veebilehe ja </w:t>
      </w:r>
      <w:r w:rsidR="000601BC">
        <w:t xml:space="preserve">vallalehe </w:t>
      </w:r>
      <w:r>
        <w:t>kaudu. Eraldi tulusid määrusega ei kaasne; võimalikud sunniraha laekumised on juhtumipõhised ja ette ennustamatud, mistõttu eelarvesse eraldi tulu ei kavandata.</w:t>
      </w:r>
    </w:p>
    <w:p w14:paraId="59052B0F" w14:textId="77777777" w:rsidR="00CB55BE" w:rsidRDefault="00FA4E1D" w:rsidP="00F55133">
      <w:pPr>
        <w:spacing w:after="120"/>
      </w:pPr>
      <w:r>
        <w:rPr>
          <w:b/>
          <w:bCs/>
        </w:rPr>
        <w:t>6. Määruse jõustumine</w:t>
      </w:r>
    </w:p>
    <w:p w14:paraId="3651B717" w14:textId="68997168" w:rsidR="00CB55BE" w:rsidRDefault="00FA4E1D" w:rsidP="00F55133">
      <w:pPr>
        <w:spacing w:after="120"/>
        <w:jc w:val="both"/>
      </w:pPr>
      <w:r>
        <w:t xml:space="preserve">Määrus jõustub üldises korras, kolmandal päeval pärast Riigi Teatajas avaldamist. </w:t>
      </w:r>
    </w:p>
    <w:p w14:paraId="77E9C29F" w14:textId="6468E21F" w:rsidR="00CB55BE" w:rsidRDefault="00FA4E1D" w:rsidP="00F55133">
      <w:pPr>
        <w:spacing w:after="120"/>
      </w:pPr>
      <w:r>
        <w:rPr>
          <w:b/>
          <w:bCs/>
        </w:rPr>
        <w:t>7. Eelnõu kooskõlastamine</w:t>
      </w:r>
    </w:p>
    <w:p w14:paraId="5DDC42B9" w14:textId="3E084DAE" w:rsidR="00CB55BE" w:rsidRDefault="00FA4E1D" w:rsidP="00F55133">
      <w:pPr>
        <w:spacing w:after="120"/>
        <w:jc w:val="both"/>
      </w:pPr>
      <w:r>
        <w:t>Eelnõu esita</w:t>
      </w:r>
      <w:r w:rsidR="004C2E0A">
        <w:t xml:space="preserve">ti </w:t>
      </w:r>
      <w:r>
        <w:t xml:space="preserve"> arvamuse avaldamiseks Kanepi Vallavalitsusele</w:t>
      </w:r>
      <w:r w:rsidR="004C2E0A">
        <w:t xml:space="preserve"> 7. ja 13. oktoobril 2026</w:t>
      </w:r>
      <w:r w:rsidR="00E17CAA">
        <w:t xml:space="preserve"> ja Kanepi Vallavolikogu majandus- ja eelarvekomisjonile.</w:t>
      </w:r>
    </w:p>
    <w:sectPr w:rsidR="00CB55BE">
      <w:headerReference w:type="default" r:id="rId7"/>
      <w:pgSz w:w="11906" w:h="16838"/>
      <w:pgMar w:top="1417" w:right="1134"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9C365" w14:textId="77777777" w:rsidR="009C63E8" w:rsidRDefault="009C63E8" w:rsidP="00D67BDB">
      <w:r>
        <w:separator/>
      </w:r>
    </w:p>
  </w:endnote>
  <w:endnote w:type="continuationSeparator" w:id="0">
    <w:p w14:paraId="07168B48" w14:textId="77777777" w:rsidR="009C63E8" w:rsidRDefault="009C63E8" w:rsidP="00D67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9DD6F" w14:textId="77777777" w:rsidR="009C63E8" w:rsidRDefault="009C63E8" w:rsidP="00D67BDB">
      <w:r>
        <w:separator/>
      </w:r>
    </w:p>
  </w:footnote>
  <w:footnote w:type="continuationSeparator" w:id="0">
    <w:p w14:paraId="728F9816" w14:textId="77777777" w:rsidR="009C63E8" w:rsidRDefault="009C63E8" w:rsidP="00D67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D66E5" w14:textId="2CF55924" w:rsidR="00D67BDB" w:rsidRDefault="00D67BDB" w:rsidP="00BF2A19">
    <w:pPr>
      <w:pStyle w:val="Header"/>
      <w:jc w:val="center"/>
    </w:pPr>
  </w:p>
  <w:p w14:paraId="4218D1FB" w14:textId="73F8B77F" w:rsidR="00E21DE5" w:rsidRDefault="00E21DE5" w:rsidP="00D67BD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EC3910"/>
    <w:multiLevelType w:val="hybridMultilevel"/>
    <w:tmpl w:val="BFE2E124"/>
    <w:lvl w:ilvl="0" w:tplc="A95A7132">
      <w:start w:val="1"/>
      <w:numFmt w:val="bullet"/>
      <w:lvlText w:val="●"/>
      <w:lvlJc w:val="left"/>
      <w:pPr>
        <w:ind w:left="720" w:hanging="360"/>
      </w:pPr>
    </w:lvl>
    <w:lvl w:ilvl="1" w:tplc="E870C6AE">
      <w:start w:val="1"/>
      <w:numFmt w:val="bullet"/>
      <w:lvlText w:val="○"/>
      <w:lvlJc w:val="left"/>
      <w:pPr>
        <w:ind w:left="1440" w:hanging="360"/>
      </w:pPr>
    </w:lvl>
    <w:lvl w:ilvl="2" w:tplc="BB4856E8">
      <w:start w:val="1"/>
      <w:numFmt w:val="bullet"/>
      <w:lvlText w:val="■"/>
      <w:lvlJc w:val="left"/>
      <w:pPr>
        <w:ind w:left="2160" w:hanging="360"/>
      </w:pPr>
    </w:lvl>
    <w:lvl w:ilvl="3" w:tplc="6024DFF2">
      <w:start w:val="1"/>
      <w:numFmt w:val="bullet"/>
      <w:lvlText w:val="●"/>
      <w:lvlJc w:val="left"/>
      <w:pPr>
        <w:ind w:left="2880" w:hanging="360"/>
      </w:pPr>
    </w:lvl>
    <w:lvl w:ilvl="4" w:tplc="DD5A7CEA">
      <w:start w:val="1"/>
      <w:numFmt w:val="bullet"/>
      <w:lvlText w:val="○"/>
      <w:lvlJc w:val="left"/>
      <w:pPr>
        <w:ind w:left="3600" w:hanging="360"/>
      </w:pPr>
    </w:lvl>
    <w:lvl w:ilvl="5" w:tplc="899A3E0C">
      <w:start w:val="1"/>
      <w:numFmt w:val="bullet"/>
      <w:lvlText w:val="■"/>
      <w:lvlJc w:val="left"/>
      <w:pPr>
        <w:ind w:left="4320" w:hanging="360"/>
      </w:pPr>
    </w:lvl>
    <w:lvl w:ilvl="6" w:tplc="D444C674">
      <w:start w:val="1"/>
      <w:numFmt w:val="bullet"/>
      <w:lvlText w:val="●"/>
      <w:lvlJc w:val="left"/>
      <w:pPr>
        <w:ind w:left="5040" w:hanging="360"/>
      </w:pPr>
    </w:lvl>
    <w:lvl w:ilvl="7" w:tplc="E3B8B1C8">
      <w:start w:val="1"/>
      <w:numFmt w:val="bullet"/>
      <w:lvlText w:val="●"/>
      <w:lvlJc w:val="left"/>
      <w:pPr>
        <w:ind w:left="5760" w:hanging="360"/>
      </w:pPr>
    </w:lvl>
    <w:lvl w:ilvl="8" w:tplc="DD08176A">
      <w:start w:val="1"/>
      <w:numFmt w:val="bullet"/>
      <w:lvlText w:val="●"/>
      <w:lvlJc w:val="left"/>
      <w:pPr>
        <w:ind w:left="6480" w:hanging="360"/>
      </w:pPr>
    </w:lvl>
  </w:abstractNum>
  <w:num w:numId="1" w16cid:durableId="21425727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5BE"/>
    <w:rsid w:val="000601BC"/>
    <w:rsid w:val="000E2497"/>
    <w:rsid w:val="001647CF"/>
    <w:rsid w:val="002626EA"/>
    <w:rsid w:val="003E767E"/>
    <w:rsid w:val="004A27BA"/>
    <w:rsid w:val="004C2E0A"/>
    <w:rsid w:val="005C5D71"/>
    <w:rsid w:val="00684F2C"/>
    <w:rsid w:val="00720063"/>
    <w:rsid w:val="0076138F"/>
    <w:rsid w:val="00777015"/>
    <w:rsid w:val="0079582E"/>
    <w:rsid w:val="008A2AE9"/>
    <w:rsid w:val="008C397E"/>
    <w:rsid w:val="009B27DC"/>
    <w:rsid w:val="009C1328"/>
    <w:rsid w:val="009C63E8"/>
    <w:rsid w:val="009E59B1"/>
    <w:rsid w:val="009F48B8"/>
    <w:rsid w:val="00A66366"/>
    <w:rsid w:val="00A9420A"/>
    <w:rsid w:val="00AB71D5"/>
    <w:rsid w:val="00B0103E"/>
    <w:rsid w:val="00BF2A19"/>
    <w:rsid w:val="00C14657"/>
    <w:rsid w:val="00CB55BE"/>
    <w:rsid w:val="00D07151"/>
    <w:rsid w:val="00D67BDB"/>
    <w:rsid w:val="00D92CF7"/>
    <w:rsid w:val="00DA6DE2"/>
    <w:rsid w:val="00E12B1B"/>
    <w:rsid w:val="00E17CAA"/>
    <w:rsid w:val="00E21DE5"/>
    <w:rsid w:val="00E54ACF"/>
    <w:rsid w:val="00E86A3D"/>
    <w:rsid w:val="00F55133"/>
    <w:rsid w:val="00FA48EA"/>
    <w:rsid w:val="00FA4E1D"/>
    <w:rsid w:val="00FD079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0011B"/>
  <w15:docId w15:val="{32F4EF36-B142-46E9-8223-D9CF07129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67BDB"/>
    <w:pPr>
      <w:tabs>
        <w:tab w:val="center" w:pos="4536"/>
        <w:tab w:val="right" w:pos="9072"/>
      </w:tabs>
    </w:pPr>
  </w:style>
  <w:style w:type="character" w:customStyle="1" w:styleId="HeaderChar">
    <w:name w:val="Header Char"/>
    <w:basedOn w:val="DefaultParagraphFont"/>
    <w:link w:val="Header"/>
    <w:uiPriority w:val="99"/>
    <w:rsid w:val="00D67BDB"/>
  </w:style>
  <w:style w:type="paragraph" w:styleId="Footer">
    <w:name w:val="footer"/>
    <w:basedOn w:val="Normal"/>
    <w:link w:val="FooterChar"/>
    <w:uiPriority w:val="99"/>
    <w:unhideWhenUsed/>
    <w:rsid w:val="00D67BDB"/>
    <w:pPr>
      <w:tabs>
        <w:tab w:val="center" w:pos="4536"/>
        <w:tab w:val="right" w:pos="9072"/>
      </w:tabs>
    </w:pPr>
  </w:style>
  <w:style w:type="character" w:customStyle="1" w:styleId="FooterChar">
    <w:name w:val="Footer Char"/>
    <w:basedOn w:val="DefaultParagraphFont"/>
    <w:link w:val="Footer"/>
    <w:uiPriority w:val="99"/>
    <w:rsid w:val="00D67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1106</Words>
  <Characters>6419</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Kristi Tamme</cp:lastModifiedBy>
  <cp:revision>2</cp:revision>
  <dcterms:created xsi:type="dcterms:W3CDTF">2026-10-16T06:07:00Z</dcterms:created>
  <dcterms:modified xsi:type="dcterms:W3CDTF">2026-10-16T06:07:00Z</dcterms:modified>
</cp:coreProperties>
</file>